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38CB">
      <w:pPr>
        <w:ind w:right="48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7B23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 w14:paraId="3BC9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四川发展融资担保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股份有限公司</w:t>
      </w:r>
    </w:p>
    <w:p w14:paraId="7920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选聘报名表</w:t>
      </w:r>
    </w:p>
    <w:p w14:paraId="5694555D">
      <w:pPr>
        <w:spacing w:line="420" w:lineRule="exact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tbl>
      <w:tblPr>
        <w:tblStyle w:val="10"/>
        <w:tblW w:w="8738" w:type="dxa"/>
        <w:tblInd w:w="-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792"/>
      </w:tblGrid>
      <w:tr w14:paraId="66E42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4FD1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机构名称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FAAA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4616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F0E6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地址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B5CB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0F1B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0C66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ECFC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5B7A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5A28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职务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F3AC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4692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49BE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联系方式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AF0C">
            <w:pPr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座机：       手机：        邮箱：</w:t>
            </w:r>
          </w:p>
        </w:tc>
      </w:tr>
      <w:tr w14:paraId="0001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E5D4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报名确认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 xml:space="preserve">    我单位已收到并知晓贵司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选聘事项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的相关内容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及要求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。我单位确认将参选贵司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。我单位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承诺符合报名条件且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将严格按照贵司要求积极准备相关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材料，按时参加。</w:t>
            </w:r>
          </w:p>
        </w:tc>
      </w:tr>
      <w:tr w14:paraId="615C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8D76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法定代表人（或授权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代理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人）签字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836D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7691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8956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盖章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C23F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  <w:p w14:paraId="73172490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（公章）</w:t>
            </w:r>
          </w:p>
          <w:p w14:paraId="5A78F378">
            <w:pPr>
              <w:adjustRightInd w:val="0"/>
              <w:spacing w:line="360" w:lineRule="auto"/>
              <w:ind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3DC7CEA">
      <w:pPr>
        <w:rPr>
          <w:rFonts w:ascii="Times New Roman" w:hAnsi="Times New Roman" w:cs="Times New Roman"/>
          <w:color w:val="auto"/>
          <w:highlight w:val="none"/>
        </w:rPr>
      </w:pPr>
    </w:p>
    <w:p w14:paraId="6701D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240" w:lineRule="auto"/>
        <w:ind w:left="0" w:leftChars="0" w:right="48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</w:p>
    <w:p w14:paraId="19DF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3080" w:firstLineChars="7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授权委托书</w:t>
      </w:r>
    </w:p>
    <w:p w14:paraId="5635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本授权委托书声明：本单位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现授权委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托人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）为我单位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代理人，以本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的名义参加四川发展融资担保股份有限公司组织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。</w:t>
      </w:r>
    </w:p>
    <w:p w14:paraId="4701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代理人在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现场谈判和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合同谈判过程中所签署的一切文件和处理与之有关的一切事务，本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均予以承认。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代理人不得转授权。</w:t>
      </w:r>
    </w:p>
    <w:p w14:paraId="66C6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特此委托。</w:t>
      </w:r>
    </w:p>
    <w:p w14:paraId="4D6A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315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（盖章）：</w:t>
      </w:r>
    </w:p>
    <w:p w14:paraId="4B82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法定代表人：</w:t>
      </w:r>
    </w:p>
    <w:p w14:paraId="56CB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年   月   日</w:t>
      </w:r>
    </w:p>
    <w:p w14:paraId="75CAD967">
      <w:pPr>
        <w:pStyle w:val="2"/>
        <w:pageBreakBefore w:val="0"/>
        <w:widowControl w:val="0"/>
        <w:numPr>
          <w:ilvl w:val="1"/>
          <w:numId w:val="0"/>
        </w:numPr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092" w:firstLineChars="700"/>
        <w:jc w:val="both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0"/>
          <w:sz w:val="44"/>
          <w:szCs w:val="44"/>
          <w:highlight w:val="none"/>
        </w:rPr>
      </w:pPr>
    </w:p>
    <w:p w14:paraId="5C776265">
      <w:pPr>
        <w:pStyle w:val="2"/>
        <w:pageBreakBefore w:val="0"/>
        <w:widowControl w:val="0"/>
        <w:numPr>
          <w:ilvl w:val="1"/>
          <w:numId w:val="0"/>
        </w:numPr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092" w:firstLineChars="700"/>
        <w:jc w:val="both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0"/>
          <w:sz w:val="44"/>
          <w:szCs w:val="44"/>
          <w:highlight w:val="none"/>
        </w:rPr>
      </w:pPr>
    </w:p>
    <w:p w14:paraId="1A9C5696">
      <w:pPr>
        <w:pStyle w:val="2"/>
        <w:pageBreakBefore w:val="0"/>
        <w:widowControl w:val="0"/>
        <w:numPr>
          <w:ilvl w:val="1"/>
          <w:numId w:val="0"/>
        </w:numPr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092" w:firstLineChars="700"/>
        <w:jc w:val="both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0"/>
          <w:sz w:val="44"/>
          <w:szCs w:val="44"/>
          <w:highlight w:val="none"/>
        </w:rPr>
      </w:pPr>
    </w:p>
    <w:p w14:paraId="6518E4ED">
      <w:pPr>
        <w:rPr>
          <w:rFonts w:hint="default" w:ascii="Times New Roman" w:hAnsi="Times New Roman" w:eastAsia="方正小标宋简体" w:cs="Times New Roman"/>
          <w:bCs w:val="0"/>
          <w:color w:val="auto"/>
          <w:kern w:val="0"/>
          <w:sz w:val="44"/>
          <w:szCs w:val="44"/>
          <w:highlight w:val="none"/>
        </w:rPr>
      </w:pPr>
    </w:p>
    <w:p w14:paraId="78350A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6B4254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48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476461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承 诺 书</w:t>
      </w:r>
    </w:p>
    <w:p w14:paraId="6F3D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四川发展融资担保股份有限公司：</w:t>
      </w:r>
    </w:p>
    <w:p w14:paraId="58FD8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本单位自愿参加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，并保证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文件中所列举报价文件及相关资料和公司基本情况资料是真实的、有效的、合法的。为此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本公司承诺如下：</w:t>
      </w:r>
    </w:p>
    <w:p w14:paraId="1F41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一、依法设立，具有相应执业资质，并按规定通过了有关部门的年度检验。</w:t>
      </w:r>
    </w:p>
    <w:p w14:paraId="5F21E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二、合法经营、依法执业，遵守法律法规、职业道德和执业准则，具有良好社会信誉。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三年</w:t>
      </w:r>
      <w:r>
        <w:rPr>
          <w:rFonts w:hint="default" w:eastAsia="仿宋_GB2312"/>
          <w:color w:val="auto"/>
          <w:sz w:val="32"/>
          <w:szCs w:val="32"/>
          <w:highlight w:val="none"/>
        </w:rPr>
        <w:t>内在经营活动中没有重大违法记录和重大风险事件，不处于被责令停业，财产被接管、冻结、破产状态。按规定通过了有关部门的年度检验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9634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eastAsia="仿宋_GB2312"/>
          <w:color w:val="auto"/>
          <w:sz w:val="32"/>
          <w:szCs w:val="32"/>
          <w:highlight w:val="none"/>
        </w:rPr>
        <w:t>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三年</w:t>
      </w:r>
      <w:r>
        <w:rPr>
          <w:rFonts w:hint="default" w:eastAsia="仿宋_GB2312"/>
          <w:color w:val="auto"/>
          <w:sz w:val="32"/>
          <w:szCs w:val="32"/>
          <w:highlight w:val="none"/>
        </w:rPr>
        <w:t>内，未因投顾相关问题受到中国人民银行、证监会、交易所等监管机构及上级国资管理部门的通报或处罚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6D67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四、提供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投资顾问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服务的专业人员近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未受到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行业处分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行政处罚。</w:t>
      </w:r>
    </w:p>
    <w:p w14:paraId="7412AD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文件中的有关规定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按照贵方要求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准备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与比选有关的一切数据、情况和资料等。</w:t>
      </w:r>
    </w:p>
    <w:p w14:paraId="631740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本单位如中选，保证按照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文件的承诺与贵方签订合作协议。</w:t>
      </w:r>
    </w:p>
    <w:p w14:paraId="35FE6E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本单位参与本次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申请，保证不存在以下情形：</w:t>
      </w:r>
    </w:p>
    <w:p w14:paraId="1774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（一）弄虚作假、恶意串通、围标竞标、营私舞弊等不诚信行为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37DBC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（二）出具虚假或失实业务报告；</w:t>
      </w:r>
    </w:p>
    <w:p w14:paraId="5ABF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向任何第三方泄露本次比选相关信息，披露获得的或收到的任何文件资料及非公开信息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后续与比选人有关的包括交易信息、投资方向、资金流动、业务动态、人员安排等商业信息等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4E5C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（四）违反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投资顾问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服务合同约定给委托方造成损失，未尽职履职给委托方造成重大不良影响；</w:t>
      </w:r>
    </w:p>
    <w:p w14:paraId="6CAC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）采取不正当手段诋毁、排挤其他申请人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申请人恶意串通；</w:t>
      </w:r>
    </w:p>
    <w:p w14:paraId="4132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）向比选人行贿或者提供其他不正当利益；</w:t>
      </w:r>
    </w:p>
    <w:p w14:paraId="51F4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）拒绝有关部门监督检查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等其他违规行为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454F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50A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申请人名称（盖章）：</w:t>
      </w:r>
    </w:p>
    <w:p w14:paraId="79F4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法定代表人（负责人）或授权委托人（签字或盖章）：</w:t>
      </w:r>
    </w:p>
    <w:p w14:paraId="7B16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0658"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20EA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20EA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32E20"/>
    <w:multiLevelType w:val="multilevel"/>
    <w:tmpl w:val="49B32E20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D46216"/>
    <w:multiLevelType w:val="singleLevel"/>
    <w:tmpl w:val="5ED4621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NTk0ODQ5NWM3M2JhNGQ4MmM4YmMwMTU2YTUzM2YifQ=="/>
  </w:docVars>
  <w:rsids>
    <w:rsidRoot w:val="00A36959"/>
    <w:rsid w:val="000304DF"/>
    <w:rsid w:val="00054E39"/>
    <w:rsid w:val="00295D82"/>
    <w:rsid w:val="003C5DBB"/>
    <w:rsid w:val="00514C68"/>
    <w:rsid w:val="005408BF"/>
    <w:rsid w:val="00574E2E"/>
    <w:rsid w:val="00576FC8"/>
    <w:rsid w:val="005E6FFF"/>
    <w:rsid w:val="00775BC9"/>
    <w:rsid w:val="00872413"/>
    <w:rsid w:val="009777E8"/>
    <w:rsid w:val="00A12DED"/>
    <w:rsid w:val="00A36959"/>
    <w:rsid w:val="00B15B21"/>
    <w:rsid w:val="00B20245"/>
    <w:rsid w:val="00C30444"/>
    <w:rsid w:val="00D66766"/>
    <w:rsid w:val="00DB57BA"/>
    <w:rsid w:val="00E11C9E"/>
    <w:rsid w:val="00E641A7"/>
    <w:rsid w:val="00F041BB"/>
    <w:rsid w:val="016112D3"/>
    <w:rsid w:val="020300C5"/>
    <w:rsid w:val="02043E6A"/>
    <w:rsid w:val="02047E69"/>
    <w:rsid w:val="021653B1"/>
    <w:rsid w:val="027C5214"/>
    <w:rsid w:val="029B5E99"/>
    <w:rsid w:val="04460347"/>
    <w:rsid w:val="046D4F43"/>
    <w:rsid w:val="04783CCE"/>
    <w:rsid w:val="04F512AE"/>
    <w:rsid w:val="04FF30ED"/>
    <w:rsid w:val="05264455"/>
    <w:rsid w:val="057B7A05"/>
    <w:rsid w:val="062D372F"/>
    <w:rsid w:val="067524F3"/>
    <w:rsid w:val="068723D9"/>
    <w:rsid w:val="06F205B2"/>
    <w:rsid w:val="070B5E89"/>
    <w:rsid w:val="07106873"/>
    <w:rsid w:val="07261BF2"/>
    <w:rsid w:val="07443AAA"/>
    <w:rsid w:val="076D15CF"/>
    <w:rsid w:val="07D7287B"/>
    <w:rsid w:val="07E2037F"/>
    <w:rsid w:val="081C0AD9"/>
    <w:rsid w:val="084370DA"/>
    <w:rsid w:val="0854278F"/>
    <w:rsid w:val="08701F69"/>
    <w:rsid w:val="08811EB3"/>
    <w:rsid w:val="08AF79C5"/>
    <w:rsid w:val="08B9541C"/>
    <w:rsid w:val="08BB1524"/>
    <w:rsid w:val="093E407A"/>
    <w:rsid w:val="09497E1A"/>
    <w:rsid w:val="098F27B8"/>
    <w:rsid w:val="09FB1114"/>
    <w:rsid w:val="0A36039E"/>
    <w:rsid w:val="0A411BCE"/>
    <w:rsid w:val="0B6E52DC"/>
    <w:rsid w:val="0BDF6291"/>
    <w:rsid w:val="0C647705"/>
    <w:rsid w:val="0C7608BE"/>
    <w:rsid w:val="0CD23BEE"/>
    <w:rsid w:val="0D074B59"/>
    <w:rsid w:val="0D2A1D10"/>
    <w:rsid w:val="0D2B61B4"/>
    <w:rsid w:val="0D5C616E"/>
    <w:rsid w:val="0DBB10CC"/>
    <w:rsid w:val="0DC91529"/>
    <w:rsid w:val="0DD3547B"/>
    <w:rsid w:val="0E58345C"/>
    <w:rsid w:val="0E5C6547"/>
    <w:rsid w:val="0FDC68C3"/>
    <w:rsid w:val="101E3234"/>
    <w:rsid w:val="10837FA1"/>
    <w:rsid w:val="11051AED"/>
    <w:rsid w:val="1123434D"/>
    <w:rsid w:val="11CC3396"/>
    <w:rsid w:val="11FF376C"/>
    <w:rsid w:val="13225964"/>
    <w:rsid w:val="135579AD"/>
    <w:rsid w:val="13833DD8"/>
    <w:rsid w:val="13C87DB8"/>
    <w:rsid w:val="141334FE"/>
    <w:rsid w:val="14196AC8"/>
    <w:rsid w:val="145C6C53"/>
    <w:rsid w:val="14C47BCA"/>
    <w:rsid w:val="14C60571"/>
    <w:rsid w:val="15223276"/>
    <w:rsid w:val="157D3325"/>
    <w:rsid w:val="15B4486D"/>
    <w:rsid w:val="16276E25"/>
    <w:rsid w:val="163C6EB0"/>
    <w:rsid w:val="16443E43"/>
    <w:rsid w:val="16634D7D"/>
    <w:rsid w:val="1670413B"/>
    <w:rsid w:val="167E3EBE"/>
    <w:rsid w:val="16AD12CD"/>
    <w:rsid w:val="17694ECA"/>
    <w:rsid w:val="1782389E"/>
    <w:rsid w:val="17A10E21"/>
    <w:rsid w:val="17DF6E68"/>
    <w:rsid w:val="1818390B"/>
    <w:rsid w:val="185D7A4F"/>
    <w:rsid w:val="18846779"/>
    <w:rsid w:val="18967171"/>
    <w:rsid w:val="18C371D5"/>
    <w:rsid w:val="193F7CB4"/>
    <w:rsid w:val="194641CE"/>
    <w:rsid w:val="197777E6"/>
    <w:rsid w:val="198E6CB2"/>
    <w:rsid w:val="19FB251B"/>
    <w:rsid w:val="1A305F92"/>
    <w:rsid w:val="1A3E0644"/>
    <w:rsid w:val="1A4A19DB"/>
    <w:rsid w:val="1A5C7928"/>
    <w:rsid w:val="1A7C5D63"/>
    <w:rsid w:val="1AFF47DC"/>
    <w:rsid w:val="1B00577A"/>
    <w:rsid w:val="1B0C5C32"/>
    <w:rsid w:val="1B4E7427"/>
    <w:rsid w:val="1B6B0DAD"/>
    <w:rsid w:val="1B7B5EBD"/>
    <w:rsid w:val="1B811BC7"/>
    <w:rsid w:val="1B950C9D"/>
    <w:rsid w:val="1BA22A98"/>
    <w:rsid w:val="1BB355BD"/>
    <w:rsid w:val="1BDE0896"/>
    <w:rsid w:val="1C3B1844"/>
    <w:rsid w:val="1C931680"/>
    <w:rsid w:val="1CC54104"/>
    <w:rsid w:val="1D9553A5"/>
    <w:rsid w:val="1DBF658F"/>
    <w:rsid w:val="1DD0420E"/>
    <w:rsid w:val="1E185741"/>
    <w:rsid w:val="1E21289E"/>
    <w:rsid w:val="1E7A4865"/>
    <w:rsid w:val="1EA4268B"/>
    <w:rsid w:val="1EA66BF4"/>
    <w:rsid w:val="1EFE4B18"/>
    <w:rsid w:val="1FF1500E"/>
    <w:rsid w:val="1FF35753"/>
    <w:rsid w:val="20407F3C"/>
    <w:rsid w:val="205B4263"/>
    <w:rsid w:val="20771D77"/>
    <w:rsid w:val="207A1AC9"/>
    <w:rsid w:val="207C6BBA"/>
    <w:rsid w:val="21202B6F"/>
    <w:rsid w:val="212136FE"/>
    <w:rsid w:val="214767B4"/>
    <w:rsid w:val="215F6828"/>
    <w:rsid w:val="21701F90"/>
    <w:rsid w:val="22C2681B"/>
    <w:rsid w:val="22F36A30"/>
    <w:rsid w:val="232D7453"/>
    <w:rsid w:val="23323B2D"/>
    <w:rsid w:val="235D4796"/>
    <w:rsid w:val="23C465C3"/>
    <w:rsid w:val="2432352D"/>
    <w:rsid w:val="24572080"/>
    <w:rsid w:val="24620973"/>
    <w:rsid w:val="24704560"/>
    <w:rsid w:val="24823A82"/>
    <w:rsid w:val="24D10F97"/>
    <w:rsid w:val="25017AAB"/>
    <w:rsid w:val="252756DC"/>
    <w:rsid w:val="25A24628"/>
    <w:rsid w:val="2620249B"/>
    <w:rsid w:val="26785001"/>
    <w:rsid w:val="271909D4"/>
    <w:rsid w:val="276961AC"/>
    <w:rsid w:val="27743AB8"/>
    <w:rsid w:val="27D51B84"/>
    <w:rsid w:val="27FA59CC"/>
    <w:rsid w:val="27FD20A3"/>
    <w:rsid w:val="281445BF"/>
    <w:rsid w:val="289A32BA"/>
    <w:rsid w:val="28A15877"/>
    <w:rsid w:val="28D72FA7"/>
    <w:rsid w:val="28DE402C"/>
    <w:rsid w:val="28EA2628"/>
    <w:rsid w:val="28ED39B8"/>
    <w:rsid w:val="293D652E"/>
    <w:rsid w:val="2974347A"/>
    <w:rsid w:val="2A113382"/>
    <w:rsid w:val="2A2C6C70"/>
    <w:rsid w:val="2A557F75"/>
    <w:rsid w:val="2A9A62D0"/>
    <w:rsid w:val="2AB4113F"/>
    <w:rsid w:val="2AB57DBA"/>
    <w:rsid w:val="2B0304E6"/>
    <w:rsid w:val="2B05199B"/>
    <w:rsid w:val="2B403CB0"/>
    <w:rsid w:val="2B4134FF"/>
    <w:rsid w:val="2B4A1C95"/>
    <w:rsid w:val="2B88437A"/>
    <w:rsid w:val="2BF54CBC"/>
    <w:rsid w:val="2C43605E"/>
    <w:rsid w:val="2D037F33"/>
    <w:rsid w:val="2D85523F"/>
    <w:rsid w:val="2DE24DB0"/>
    <w:rsid w:val="2E2364A5"/>
    <w:rsid w:val="2E47459C"/>
    <w:rsid w:val="2E7B35CA"/>
    <w:rsid w:val="2E90578F"/>
    <w:rsid w:val="2E926B0C"/>
    <w:rsid w:val="2EB904A6"/>
    <w:rsid w:val="2EC075A1"/>
    <w:rsid w:val="2EDC6EB7"/>
    <w:rsid w:val="2F503401"/>
    <w:rsid w:val="2F910C19"/>
    <w:rsid w:val="2F996B56"/>
    <w:rsid w:val="2FB25C48"/>
    <w:rsid w:val="2FCC0CD9"/>
    <w:rsid w:val="303E14AB"/>
    <w:rsid w:val="304E7940"/>
    <w:rsid w:val="30611385"/>
    <w:rsid w:val="306C484A"/>
    <w:rsid w:val="30A45FA8"/>
    <w:rsid w:val="30A77050"/>
    <w:rsid w:val="30C95219"/>
    <w:rsid w:val="314A45AB"/>
    <w:rsid w:val="315947EF"/>
    <w:rsid w:val="31B7492C"/>
    <w:rsid w:val="31E727E3"/>
    <w:rsid w:val="32351B9A"/>
    <w:rsid w:val="323D3511"/>
    <w:rsid w:val="32572ACF"/>
    <w:rsid w:val="32674CE9"/>
    <w:rsid w:val="32C51A10"/>
    <w:rsid w:val="32D51FB9"/>
    <w:rsid w:val="32E53666"/>
    <w:rsid w:val="32EF5667"/>
    <w:rsid w:val="33424570"/>
    <w:rsid w:val="335E60EC"/>
    <w:rsid w:val="33855DCC"/>
    <w:rsid w:val="33BF3548"/>
    <w:rsid w:val="33F431DE"/>
    <w:rsid w:val="342649D3"/>
    <w:rsid w:val="348E7B23"/>
    <w:rsid w:val="34A75011"/>
    <w:rsid w:val="35375933"/>
    <w:rsid w:val="354A17A3"/>
    <w:rsid w:val="355C665B"/>
    <w:rsid w:val="35814314"/>
    <w:rsid w:val="35A30F37"/>
    <w:rsid w:val="35BF6BEA"/>
    <w:rsid w:val="35D10F14"/>
    <w:rsid w:val="36721EAF"/>
    <w:rsid w:val="3676374D"/>
    <w:rsid w:val="36892385"/>
    <w:rsid w:val="369B1405"/>
    <w:rsid w:val="36DD557A"/>
    <w:rsid w:val="36F940C0"/>
    <w:rsid w:val="36F96F3A"/>
    <w:rsid w:val="371F3A45"/>
    <w:rsid w:val="37C7507B"/>
    <w:rsid w:val="37E651DF"/>
    <w:rsid w:val="384D2BD3"/>
    <w:rsid w:val="388D4D7E"/>
    <w:rsid w:val="38B1206B"/>
    <w:rsid w:val="38C91E41"/>
    <w:rsid w:val="39982903"/>
    <w:rsid w:val="3A0948D8"/>
    <w:rsid w:val="3A4A4EAF"/>
    <w:rsid w:val="3A892C14"/>
    <w:rsid w:val="3A89404C"/>
    <w:rsid w:val="3A946897"/>
    <w:rsid w:val="3AC839F0"/>
    <w:rsid w:val="3B177A47"/>
    <w:rsid w:val="3B351E28"/>
    <w:rsid w:val="3B4C2CCE"/>
    <w:rsid w:val="3B5E4D58"/>
    <w:rsid w:val="3B787EAA"/>
    <w:rsid w:val="3B8E6A0C"/>
    <w:rsid w:val="3BF70E8C"/>
    <w:rsid w:val="3C0D6901"/>
    <w:rsid w:val="3C3C71E7"/>
    <w:rsid w:val="3C3E48E5"/>
    <w:rsid w:val="3C4C1966"/>
    <w:rsid w:val="3CB21257"/>
    <w:rsid w:val="3CBA010B"/>
    <w:rsid w:val="3CC263AC"/>
    <w:rsid w:val="3CCF0D09"/>
    <w:rsid w:val="3D661546"/>
    <w:rsid w:val="3D6E33D0"/>
    <w:rsid w:val="3D714832"/>
    <w:rsid w:val="3E0B50C2"/>
    <w:rsid w:val="3E113408"/>
    <w:rsid w:val="3E1A70B4"/>
    <w:rsid w:val="3E86299B"/>
    <w:rsid w:val="3EA1389B"/>
    <w:rsid w:val="3EB07A18"/>
    <w:rsid w:val="3F8C35B3"/>
    <w:rsid w:val="3FCA4436"/>
    <w:rsid w:val="3FDE4645"/>
    <w:rsid w:val="407455E5"/>
    <w:rsid w:val="407D31D2"/>
    <w:rsid w:val="415419E6"/>
    <w:rsid w:val="41AF5171"/>
    <w:rsid w:val="41C31810"/>
    <w:rsid w:val="41F05D36"/>
    <w:rsid w:val="42663ECF"/>
    <w:rsid w:val="426D634C"/>
    <w:rsid w:val="427826A4"/>
    <w:rsid w:val="42894808"/>
    <w:rsid w:val="429446E3"/>
    <w:rsid w:val="42962D0E"/>
    <w:rsid w:val="429A6A15"/>
    <w:rsid w:val="42DA1507"/>
    <w:rsid w:val="432509D4"/>
    <w:rsid w:val="435D4810"/>
    <w:rsid w:val="438B5CE9"/>
    <w:rsid w:val="43923B90"/>
    <w:rsid w:val="43CE3604"/>
    <w:rsid w:val="44077BDE"/>
    <w:rsid w:val="442B12EE"/>
    <w:rsid w:val="448116F8"/>
    <w:rsid w:val="449556E6"/>
    <w:rsid w:val="45146A14"/>
    <w:rsid w:val="4537679D"/>
    <w:rsid w:val="457A65F2"/>
    <w:rsid w:val="45A8324D"/>
    <w:rsid w:val="45DA0E4F"/>
    <w:rsid w:val="45EA31A5"/>
    <w:rsid w:val="464A2A33"/>
    <w:rsid w:val="464F5D68"/>
    <w:rsid w:val="466656BD"/>
    <w:rsid w:val="46AC4F69"/>
    <w:rsid w:val="46B2602A"/>
    <w:rsid w:val="46B8390E"/>
    <w:rsid w:val="46C25BF2"/>
    <w:rsid w:val="47072042"/>
    <w:rsid w:val="471843AC"/>
    <w:rsid w:val="47371FB0"/>
    <w:rsid w:val="475B6E86"/>
    <w:rsid w:val="4766095E"/>
    <w:rsid w:val="4768682F"/>
    <w:rsid w:val="47A74584"/>
    <w:rsid w:val="48124F71"/>
    <w:rsid w:val="488F0FE9"/>
    <w:rsid w:val="48AA573B"/>
    <w:rsid w:val="48D44D01"/>
    <w:rsid w:val="48F517D6"/>
    <w:rsid w:val="492443CE"/>
    <w:rsid w:val="497B35AF"/>
    <w:rsid w:val="498D04BB"/>
    <w:rsid w:val="49A60395"/>
    <w:rsid w:val="49EA0282"/>
    <w:rsid w:val="49EF5898"/>
    <w:rsid w:val="4A2378A1"/>
    <w:rsid w:val="4A36196A"/>
    <w:rsid w:val="4A8D2B41"/>
    <w:rsid w:val="4ABB12FA"/>
    <w:rsid w:val="4AF869CF"/>
    <w:rsid w:val="4B2C217E"/>
    <w:rsid w:val="4B3D4252"/>
    <w:rsid w:val="4B527990"/>
    <w:rsid w:val="4B88502D"/>
    <w:rsid w:val="4BAB7AF1"/>
    <w:rsid w:val="4BB26054"/>
    <w:rsid w:val="4BC92119"/>
    <w:rsid w:val="4BE13907"/>
    <w:rsid w:val="4C215AB1"/>
    <w:rsid w:val="4C2B07AA"/>
    <w:rsid w:val="4C32767B"/>
    <w:rsid w:val="4CA666DB"/>
    <w:rsid w:val="4D0719B8"/>
    <w:rsid w:val="4D357738"/>
    <w:rsid w:val="4D891B60"/>
    <w:rsid w:val="4DC653E7"/>
    <w:rsid w:val="4DFF0B4C"/>
    <w:rsid w:val="4E0D5783"/>
    <w:rsid w:val="4E870814"/>
    <w:rsid w:val="4E981FC2"/>
    <w:rsid w:val="4EB82FB8"/>
    <w:rsid w:val="4EDF237F"/>
    <w:rsid w:val="4EFB083B"/>
    <w:rsid w:val="4F231B40"/>
    <w:rsid w:val="4F3769E9"/>
    <w:rsid w:val="4FA609A3"/>
    <w:rsid w:val="4FEC6171"/>
    <w:rsid w:val="50165FDC"/>
    <w:rsid w:val="502256D5"/>
    <w:rsid w:val="50235A74"/>
    <w:rsid w:val="508655A7"/>
    <w:rsid w:val="50AE3500"/>
    <w:rsid w:val="50B32FC0"/>
    <w:rsid w:val="50E00917"/>
    <w:rsid w:val="5107447F"/>
    <w:rsid w:val="51134562"/>
    <w:rsid w:val="511E3878"/>
    <w:rsid w:val="512978E2"/>
    <w:rsid w:val="513D338D"/>
    <w:rsid w:val="514C4E93"/>
    <w:rsid w:val="5225303F"/>
    <w:rsid w:val="52816F6B"/>
    <w:rsid w:val="528C45CC"/>
    <w:rsid w:val="52BA5C14"/>
    <w:rsid w:val="52CE3875"/>
    <w:rsid w:val="53103ECC"/>
    <w:rsid w:val="53435C87"/>
    <w:rsid w:val="536102B7"/>
    <w:rsid w:val="537E1A53"/>
    <w:rsid w:val="538106DD"/>
    <w:rsid w:val="538A6632"/>
    <w:rsid w:val="53A5521A"/>
    <w:rsid w:val="54161C73"/>
    <w:rsid w:val="5489148B"/>
    <w:rsid w:val="54A54821"/>
    <w:rsid w:val="55355141"/>
    <w:rsid w:val="554655A6"/>
    <w:rsid w:val="55785395"/>
    <w:rsid w:val="55FF2BBA"/>
    <w:rsid w:val="561727FD"/>
    <w:rsid w:val="56245917"/>
    <w:rsid w:val="565C42B5"/>
    <w:rsid w:val="567B5CC5"/>
    <w:rsid w:val="56A93F25"/>
    <w:rsid w:val="56FC15F5"/>
    <w:rsid w:val="577A18BD"/>
    <w:rsid w:val="578A6AA5"/>
    <w:rsid w:val="57BE4146"/>
    <w:rsid w:val="580C5867"/>
    <w:rsid w:val="58705DF6"/>
    <w:rsid w:val="58E32A6C"/>
    <w:rsid w:val="58E93DFA"/>
    <w:rsid w:val="59122836"/>
    <w:rsid w:val="591A0EA1"/>
    <w:rsid w:val="59305D72"/>
    <w:rsid w:val="5932754F"/>
    <w:rsid w:val="599E2E37"/>
    <w:rsid w:val="59A044B9"/>
    <w:rsid w:val="59BA38DD"/>
    <w:rsid w:val="59C03E3E"/>
    <w:rsid w:val="5A0B33C4"/>
    <w:rsid w:val="5A1D3D5C"/>
    <w:rsid w:val="5A437075"/>
    <w:rsid w:val="5A7C027F"/>
    <w:rsid w:val="5AB121DA"/>
    <w:rsid w:val="5ABA3CA0"/>
    <w:rsid w:val="5AE232A9"/>
    <w:rsid w:val="5AFA0844"/>
    <w:rsid w:val="5B3948FC"/>
    <w:rsid w:val="5B4E0870"/>
    <w:rsid w:val="5B78109D"/>
    <w:rsid w:val="5BA364E3"/>
    <w:rsid w:val="5BA52A6D"/>
    <w:rsid w:val="5C321ED9"/>
    <w:rsid w:val="5C4408BB"/>
    <w:rsid w:val="5C5E240A"/>
    <w:rsid w:val="5C8A08E5"/>
    <w:rsid w:val="5CA1408E"/>
    <w:rsid w:val="5CA447FC"/>
    <w:rsid w:val="5CB07692"/>
    <w:rsid w:val="5CDC3126"/>
    <w:rsid w:val="5CE629BF"/>
    <w:rsid w:val="5D414D7F"/>
    <w:rsid w:val="5DA87DE0"/>
    <w:rsid w:val="5DB71A2B"/>
    <w:rsid w:val="5DC90C9B"/>
    <w:rsid w:val="5DD503F0"/>
    <w:rsid w:val="5DD77F48"/>
    <w:rsid w:val="5E05063C"/>
    <w:rsid w:val="5E1A07FD"/>
    <w:rsid w:val="5E37061E"/>
    <w:rsid w:val="5EE37909"/>
    <w:rsid w:val="5F0B6879"/>
    <w:rsid w:val="601A20CD"/>
    <w:rsid w:val="61046103"/>
    <w:rsid w:val="611D1FC8"/>
    <w:rsid w:val="61F05987"/>
    <w:rsid w:val="620520A2"/>
    <w:rsid w:val="624C2013"/>
    <w:rsid w:val="62540674"/>
    <w:rsid w:val="62AC4604"/>
    <w:rsid w:val="62B9483E"/>
    <w:rsid w:val="62BD3014"/>
    <w:rsid w:val="62F679A0"/>
    <w:rsid w:val="63073167"/>
    <w:rsid w:val="634C7460"/>
    <w:rsid w:val="635F7193"/>
    <w:rsid w:val="63671E95"/>
    <w:rsid w:val="639C3F43"/>
    <w:rsid w:val="63C52FF8"/>
    <w:rsid w:val="640C123D"/>
    <w:rsid w:val="641F4B74"/>
    <w:rsid w:val="64281C7B"/>
    <w:rsid w:val="6452219D"/>
    <w:rsid w:val="64641329"/>
    <w:rsid w:val="648E6186"/>
    <w:rsid w:val="64A4575D"/>
    <w:rsid w:val="64B06E3E"/>
    <w:rsid w:val="6504549B"/>
    <w:rsid w:val="65130E23"/>
    <w:rsid w:val="6559030F"/>
    <w:rsid w:val="65E061B1"/>
    <w:rsid w:val="6616798C"/>
    <w:rsid w:val="662B33D4"/>
    <w:rsid w:val="66303069"/>
    <w:rsid w:val="66745434"/>
    <w:rsid w:val="66C716E2"/>
    <w:rsid w:val="67333B4E"/>
    <w:rsid w:val="67A66EE5"/>
    <w:rsid w:val="67A7667D"/>
    <w:rsid w:val="67AA2251"/>
    <w:rsid w:val="67B101D9"/>
    <w:rsid w:val="67BC2E06"/>
    <w:rsid w:val="67F85A60"/>
    <w:rsid w:val="67FE219F"/>
    <w:rsid w:val="6819581F"/>
    <w:rsid w:val="681A060C"/>
    <w:rsid w:val="68294213"/>
    <w:rsid w:val="68783657"/>
    <w:rsid w:val="68C237BB"/>
    <w:rsid w:val="68D550AE"/>
    <w:rsid w:val="69086D42"/>
    <w:rsid w:val="692C5D69"/>
    <w:rsid w:val="694A695C"/>
    <w:rsid w:val="69731BEA"/>
    <w:rsid w:val="69F04FE9"/>
    <w:rsid w:val="69FD62F1"/>
    <w:rsid w:val="6A094DE1"/>
    <w:rsid w:val="6A5B7C61"/>
    <w:rsid w:val="6A8450C0"/>
    <w:rsid w:val="6B860BE4"/>
    <w:rsid w:val="6BF012D0"/>
    <w:rsid w:val="6C8B7F0F"/>
    <w:rsid w:val="6C90258B"/>
    <w:rsid w:val="6C953C26"/>
    <w:rsid w:val="6D0D7C60"/>
    <w:rsid w:val="6DCF17A4"/>
    <w:rsid w:val="6DDF4438"/>
    <w:rsid w:val="6DE073D1"/>
    <w:rsid w:val="6E0B2283"/>
    <w:rsid w:val="6E0C0851"/>
    <w:rsid w:val="6E3D4575"/>
    <w:rsid w:val="6E7137CB"/>
    <w:rsid w:val="6EAB14DE"/>
    <w:rsid w:val="6F017830"/>
    <w:rsid w:val="6F1A1AF9"/>
    <w:rsid w:val="6F1A44B0"/>
    <w:rsid w:val="6F1E7023"/>
    <w:rsid w:val="6F1F3609"/>
    <w:rsid w:val="6FB801B8"/>
    <w:rsid w:val="701D11A9"/>
    <w:rsid w:val="70912956"/>
    <w:rsid w:val="70A517B1"/>
    <w:rsid w:val="70BD374B"/>
    <w:rsid w:val="70D4701F"/>
    <w:rsid w:val="71902C0D"/>
    <w:rsid w:val="719352F1"/>
    <w:rsid w:val="725F019A"/>
    <w:rsid w:val="725F3AC5"/>
    <w:rsid w:val="728E1EBB"/>
    <w:rsid w:val="72A746B3"/>
    <w:rsid w:val="73136A7B"/>
    <w:rsid w:val="73187DDD"/>
    <w:rsid w:val="73A155A6"/>
    <w:rsid w:val="73E3171A"/>
    <w:rsid w:val="73EC4A73"/>
    <w:rsid w:val="740C6CAD"/>
    <w:rsid w:val="7439437B"/>
    <w:rsid w:val="747A407E"/>
    <w:rsid w:val="748B1AB7"/>
    <w:rsid w:val="7491645B"/>
    <w:rsid w:val="749B3AA9"/>
    <w:rsid w:val="74A94712"/>
    <w:rsid w:val="74C77480"/>
    <w:rsid w:val="74E8044C"/>
    <w:rsid w:val="74EC5BC5"/>
    <w:rsid w:val="75001AFD"/>
    <w:rsid w:val="75067D8B"/>
    <w:rsid w:val="75330480"/>
    <w:rsid w:val="75335DC4"/>
    <w:rsid w:val="75427BF0"/>
    <w:rsid w:val="754C1CBB"/>
    <w:rsid w:val="759D7E8B"/>
    <w:rsid w:val="75AA3A65"/>
    <w:rsid w:val="75D457BF"/>
    <w:rsid w:val="76524532"/>
    <w:rsid w:val="766823AB"/>
    <w:rsid w:val="76943DDC"/>
    <w:rsid w:val="77066B74"/>
    <w:rsid w:val="779B3685"/>
    <w:rsid w:val="77B52DF0"/>
    <w:rsid w:val="782347DB"/>
    <w:rsid w:val="78280762"/>
    <w:rsid w:val="782B3C84"/>
    <w:rsid w:val="786F7A21"/>
    <w:rsid w:val="787648A7"/>
    <w:rsid w:val="78982E6E"/>
    <w:rsid w:val="78A27DF6"/>
    <w:rsid w:val="78A7772C"/>
    <w:rsid w:val="793307F6"/>
    <w:rsid w:val="797A6EEB"/>
    <w:rsid w:val="79A37853"/>
    <w:rsid w:val="79D55FA9"/>
    <w:rsid w:val="7A891F21"/>
    <w:rsid w:val="7B0C4A40"/>
    <w:rsid w:val="7B1A6FE4"/>
    <w:rsid w:val="7B230E56"/>
    <w:rsid w:val="7B5B2EC5"/>
    <w:rsid w:val="7B805FAF"/>
    <w:rsid w:val="7B9B0FA0"/>
    <w:rsid w:val="7BD1741B"/>
    <w:rsid w:val="7C0F35ED"/>
    <w:rsid w:val="7C2428D0"/>
    <w:rsid w:val="7CA77B01"/>
    <w:rsid w:val="7CB56948"/>
    <w:rsid w:val="7CCF4EF6"/>
    <w:rsid w:val="7D0050EB"/>
    <w:rsid w:val="7D240FD0"/>
    <w:rsid w:val="7D351A8A"/>
    <w:rsid w:val="7D52323C"/>
    <w:rsid w:val="7DB72CEC"/>
    <w:rsid w:val="7E01111B"/>
    <w:rsid w:val="7EF14DE1"/>
    <w:rsid w:val="7F1E7AAB"/>
    <w:rsid w:val="7F710522"/>
    <w:rsid w:val="7F832486"/>
    <w:rsid w:val="7FAC7C0B"/>
    <w:rsid w:val="7FB734EF"/>
    <w:rsid w:val="7F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tabs>
        <w:tab w:val="left" w:pos="432"/>
        <w:tab w:val="clear" w:pos="576"/>
      </w:tabs>
      <w:spacing w:before="260" w:beforeLines="0" w:after="260" w:afterLines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200" w:firstLineChars="200"/>
    </w:pPr>
    <w:rPr>
      <w:rFonts w:ascii="宋体" w:hAnsi="宋体" w:eastAsia="仿宋_GB2312" w:cs="Times New Roman"/>
      <w:sz w:val="28"/>
      <w:szCs w:val="32"/>
    </w:rPr>
  </w:style>
  <w:style w:type="paragraph" w:styleId="4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4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2753</Words>
  <Characters>2821</Characters>
  <Lines>16</Lines>
  <Paragraphs>4</Paragraphs>
  <TotalTime>36</TotalTime>
  <ScaleCrop>false</ScaleCrop>
  <LinksUpToDate>false</LinksUpToDate>
  <CharactersWithSpaces>3121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2019-04-15T02:56:00Z</dcterms:created>
  <dc:creator>梁磊</dc:creator>
  <cp:lastModifiedBy>赵元勋</cp:lastModifiedBy>
  <cp:lastPrinted>2026-01-06T01:26:00Z</cp:lastPrinted>
  <dcterms:modified xsi:type="dcterms:W3CDTF">2026-01-14T07:12:31Z</dcterms:modified>
  <dc:title>关于审计事务所的选聘告知函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6875DAEE0CA845DF8463B8F1750386D3_13</vt:lpwstr>
  </property>
  <property fmtid="{D5CDD505-2E9C-101B-9397-08002B2CF9AE}" pid="4" name="KSOTemplateDocerSaveRecord">
    <vt:lpwstr>eyJoZGlkIjoiNWIxMDk1OTg3YTE2NDljNjI2NjU0YmM4MTQwY2IwYTMiLCJ1c2VySWQiOiIxNDc0NjkxNTA0In0=</vt:lpwstr>
  </property>
</Properties>
</file>